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80" w:after="80"/>
      </w:pPr>
      <w:r>
        <w:t xml:space="preserve"/>
      </w:r>
    </w:p>
    <w:p>
      <w:pPr>
        <w:spacing w:before="0" w:after="120"/>
        <w:jc w:val="center"/>
      </w:pPr>
      <w:r>
        <w:rPr>
          <w:rFonts w:ascii="Arial" w:cs="Arial" w:eastAsia="Arial" w:hAnsi="Arial"/>
          <w:b/>
          <w:bCs/>
          <w:color w:val="1F4E79"/>
          <w:sz w:val="56"/>
          <w:szCs w:val="56"/>
        </w:rPr>
        <w:t xml:space="preserve">mk-labs</w:t>
      </w:r>
    </w:p>
    <w:p>
      <w:pPr>
        <w:spacing w:before="0" w:after="240"/>
        <w:jc w:val="center"/>
      </w:pPr>
      <w:r>
        <w:rPr>
          <w:rFonts w:ascii="Arial" w:cs="Arial" w:eastAsia="Arial" w:hAnsi="Arial"/>
          <w:color w:val="2E75B6"/>
          <w:sz w:val="40"/>
          <w:szCs w:val="40"/>
        </w:rPr>
        <w:t xml:space="preserve">Automated VM Provisioning Pipeline</w:t>
      </w:r>
    </w:p>
    <w:p>
      <w:pPr>
        <w:pBdr>
          <w:bottom w:val="single" w:color="2E75B6" w:sz="6" w:space="1"/>
        </w:pBdr>
        <w:spacing w:before="0" w:after="240"/>
        <w:jc w:val="center"/>
      </w:pPr>
      <w:r>
        <w:rPr>
          <w:rFonts w:ascii="Arial" w:cs="Arial" w:eastAsia="Arial" w:hAnsi="Arial"/>
          <w:color w:val="606060"/>
          <w:sz w:val="28"/>
          <w:szCs w:val="28"/>
        </w:rPr>
        <w:t xml:space="preserve">Product Requirements Document &amp; Project Plan</w:t>
      </w:r>
    </w:p>
    <w:p>
      <w:pPr>
        <w:spacing w:before="80" w:after="80"/>
      </w:pPr>
      <w:r>
        <w:t xml:space="preserve"/>
      </w:r>
    </w:p>
    <w:p>
      <w:pPr>
        <w:jc w:val="center"/>
      </w:pPr>
      <w:r>
        <w:rPr>
          <w:rFonts w:ascii="Arial" w:cs="Arial" w:eastAsia="Arial" w:hAnsi="Arial"/>
          <w:color w:val="808080"/>
          <w:sz w:val="22"/>
          <w:szCs w:val="22"/>
        </w:rPr>
        <w:t xml:space="preserve">Version 1.0  |  February 2026</w:t>
      </w:r>
    </w:p>
    <w:p>
      <w:pPr>
        <w:spacing w:before="80" w:after="80"/>
      </w:pPr>
      <w:r>
        <w:t xml:space="preserve"/>
      </w:r>
    </w:p>
    <w:p>
      <w:pPr>
        <w:spacing w:before="80" w:after="80"/>
      </w:pPr>
      <w:r>
        <w:t xml:space="preserve"/>
      </w:r>
    </w:p>
    <w:p>
      <w:pPr>
        <w:spacing w:before="80" w:after="80"/>
      </w:pPr>
      <w:r>
        <w:t xml:space="preserve"/>
      </w:r>
    </w:p>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1. Executive Summary</w:t>
      </w:r>
    </w:p>
    <w:p>
      <w:pPr>
        <w:spacing w:before="60" w:after="60"/>
      </w:pPr>
      <w:r>
        <w:rPr>
          <w:rFonts w:ascii="Arial" w:cs="Arial" w:eastAsia="Arial" w:hAnsi="Arial"/>
          <w:sz w:val="22"/>
          <w:szCs w:val="22"/>
        </w:rPr>
        <w:t xml:space="preserve">This document defines the requirements and implementation plan for an automated VM provisioning pipeline within the mk-labs homelab environment. The pipeline eliminates manual intervention in the VM creation process by using NetBox as the single source of truth and orchestrating Terraform, Ansible, and n8n to handle provisioning from a single operator action: setting a VM record's status to Staged.</w:t>
      </w:r>
    </w:p>
    <w:p>
      <w:pPr>
        <w:spacing w:before="80" w:after="80"/>
      </w:pPr>
      <w:r>
        <w:t xml:space="preserve"/>
      </w:r>
    </w:p>
    <w:p>
      <w:pPr>
        <w:spacing w:before="60" w:after="60"/>
      </w:pPr>
      <w:r>
        <w:rPr>
          <w:rFonts w:ascii="Arial" w:cs="Arial" w:eastAsia="Arial" w:hAnsi="Arial"/>
          <w:sz w:val="22"/>
          <w:szCs w:val="22"/>
        </w:rPr>
        <w:t xml:space="preserve">The design philosophy prioritizes GitOps practices, clear tool responsibility boundaries, and a maintainable architecture that scales with the homelab as new services are added.</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1.1 Goals</w:t>
      </w:r>
    </w:p>
    <w:p>
      <w:pPr>
        <w:pStyle w:val="ListParagraph"/>
        <w:numPr>
          <w:ilvl w:val="0"/>
          <w:numId w:val="2"/>
        </w:numPr>
        <w:spacing w:before="40" w:after="40"/>
      </w:pPr>
      <w:r>
        <w:rPr>
          <w:rFonts w:ascii="Arial" w:cs="Arial" w:eastAsia="Arial" w:hAnsi="Arial"/>
          <w:sz w:val="22"/>
          <w:szCs w:val="22"/>
        </w:rPr>
        <w:t xml:space="preserve">Provision a new VM with OS, DNS record, and NetBox status update from a single operator action</w:t>
      </w:r>
    </w:p>
    <w:p>
      <w:pPr>
        <w:pStyle w:val="ListParagraph"/>
        <w:numPr>
          <w:ilvl w:val="0"/>
          <w:numId w:val="2"/>
        </w:numPr>
        <w:spacing w:before="40" w:after="40"/>
      </w:pPr>
      <w:r>
        <w:rPr>
          <w:rFonts w:ascii="Arial" w:cs="Arial" w:eastAsia="Arial" w:hAnsi="Arial"/>
          <w:sz w:val="22"/>
          <w:szCs w:val="22"/>
        </w:rPr>
        <w:t xml:space="preserve">All pipeline logic stored in Git — no configuration lives only in a tool's UI</w:t>
      </w:r>
    </w:p>
    <w:p>
      <w:pPr>
        <w:pStyle w:val="ListParagraph"/>
        <w:numPr>
          <w:ilvl w:val="0"/>
          <w:numId w:val="2"/>
        </w:numPr>
        <w:spacing w:before="40" w:after="40"/>
      </w:pPr>
      <w:r>
        <w:rPr>
          <w:rFonts w:ascii="Arial" w:cs="Arial" w:eastAsia="Arial" w:hAnsi="Arial"/>
          <w:sz w:val="22"/>
          <w:szCs w:val="22"/>
        </w:rPr>
        <w:t xml:space="preserve">Clear failure signaling via NetBox status — no silent failures</w:t>
      </w:r>
    </w:p>
    <w:p>
      <w:pPr>
        <w:pStyle w:val="ListParagraph"/>
        <w:numPr>
          <w:ilvl w:val="0"/>
          <w:numId w:val="2"/>
        </w:numPr>
        <w:spacing w:before="40" w:after="40"/>
      </w:pPr>
      <w:r>
        <w:rPr>
          <w:rFonts w:ascii="Arial" w:cs="Arial" w:eastAsia="Arial" w:hAnsi="Arial"/>
          <w:sz w:val="22"/>
          <w:szCs w:val="22"/>
        </w:rPr>
        <w:t xml:space="preserve">Tool responsibilities are cleanly separated and documented</w:t>
      </w:r>
    </w:p>
    <w:p>
      <w:pPr>
        <w:pStyle w:val="ListParagraph"/>
        <w:numPr>
          <w:ilvl w:val="0"/>
          <w:numId w:val="2"/>
        </w:numPr>
        <w:spacing w:before="40" w:after="40"/>
      </w:pPr>
      <w:r>
        <w:rPr>
          <w:rFonts w:ascii="Arial" w:cs="Arial" w:eastAsia="Arial" w:hAnsi="Arial"/>
          <w:sz w:val="22"/>
          <w:szCs w:val="22"/>
        </w:rPr>
        <w:t xml:space="preserve">Architecture is extensible for future application deployment phases</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1.2 Out of Scope</w:t>
      </w:r>
    </w:p>
    <w:p>
      <w:pPr>
        <w:pStyle w:val="ListParagraph"/>
        <w:numPr>
          <w:ilvl w:val="0"/>
          <w:numId w:val="2"/>
        </w:numPr>
        <w:spacing w:before="40" w:after="40"/>
      </w:pPr>
      <w:r>
        <w:rPr>
          <w:rFonts w:ascii="Arial" w:cs="Arial" w:eastAsia="Arial" w:hAnsi="Arial"/>
          <w:sz w:val="22"/>
          <w:szCs w:val="22"/>
        </w:rPr>
        <w:t xml:space="preserve">Application deployment onto provisioned VMs (future phase)</w:t>
      </w:r>
    </w:p>
    <w:p>
      <w:pPr>
        <w:pStyle w:val="ListParagraph"/>
        <w:numPr>
          <w:ilvl w:val="0"/>
          <w:numId w:val="2"/>
        </w:numPr>
        <w:spacing w:before="40" w:after="40"/>
      </w:pPr>
      <w:r>
        <w:rPr>
          <w:rFonts w:ascii="Arial" w:cs="Arial" w:eastAsia="Arial" w:hAnsi="Arial"/>
          <w:sz w:val="22"/>
          <w:szCs w:val="22"/>
        </w:rPr>
        <w:t xml:space="preserve">Notification/alerting on provisioning events (future phase)</w:t>
      </w:r>
    </w:p>
    <w:p>
      <w:pPr>
        <w:pStyle w:val="ListParagraph"/>
        <w:numPr>
          <w:ilvl w:val="0"/>
          <w:numId w:val="2"/>
        </w:numPr>
        <w:spacing w:before="40" w:after="40"/>
      </w:pPr>
      <w:r>
        <w:rPr>
          <w:rFonts w:ascii="Arial" w:cs="Arial" w:eastAsia="Arial" w:hAnsi="Arial"/>
          <w:sz w:val="22"/>
          <w:szCs w:val="22"/>
        </w:rPr>
        <w:t xml:space="preserve">Kubernetes node provisioning (separate pipeline)</w:t>
      </w:r>
    </w:p>
    <w:p>
      <w:pPr>
        <w:pStyle w:val="ListParagraph"/>
        <w:numPr>
          <w:ilvl w:val="0"/>
          <w:numId w:val="2"/>
        </w:numPr>
        <w:spacing w:before="40" w:after="40"/>
      </w:pPr>
      <w:r>
        <w:rPr>
          <w:rFonts w:ascii="Arial" w:cs="Arial" w:eastAsia="Arial" w:hAnsi="Arial"/>
          <w:sz w:val="22"/>
          <w:szCs w:val="22"/>
        </w:rPr>
        <w:t xml:space="preserve">DHCP reservation automation (handled by existing Terraform/UDM Pro integration)</w:t>
      </w:r>
    </w:p>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2. System Context</w:t>
      </w:r>
    </w:p>
    <w:p>
      <w:pPr>
        <w:spacing w:before="60" w:after="60"/>
      </w:pPr>
      <w:r>
        <w:rPr>
          <w:rFonts w:ascii="Arial" w:cs="Arial" w:eastAsia="Arial" w:hAnsi="Arial"/>
          <w:sz w:val="22"/>
          <w:szCs w:val="22"/>
        </w:rPr>
        <w:t xml:space="preserve">The pipeline spans five systems within the mk-labs Server Trusted VLAN (10.1.71.0/24). All systems are co-located on the same VLAN with no firewall restrictions between them.</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1500"/>
        <w:gridCol w:w="366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Host</w:t>
            </w:r>
          </w:p>
        </w:tc>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IP Address</w:t>
            </w:r>
          </w:p>
        </w:tc>
        <w:tc>
          <w:tcPr>
            <w:tcW w:type="dxa" w:w="36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Role in Pipeline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fire-station</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10.1.71.102</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Source of truth — VM records, IP allocation, VLAN data, webhook emitter</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tiki-room</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10.1.71.23</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Event orchestration, payload validation, pipeline sequencing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city-hall</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10.1.71.TBD</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Proxmox VM lifecycle provisioning on fantasyland</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Ansible / Semaphore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imagineering</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10.1.71.22</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OS configuration, DNS record creation, NetBox status updates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Proxmox</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fantasyland</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10.1.71.13</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Target hypervisor for all new VM deployments</w:t>
            </w:r>
          </w:p>
        </w:tc>
      </w:tr>
    </w:tbl>
    <w:p>
      <w:pPr>
        <w:spacing w:before="80" w:after="80"/>
      </w:pPr>
      <w:r>
        <w:t xml:space="preserve"/>
      </w:r>
    </w:p>
    <w:p>
      <w:pPr>
        <w:spacing w:before="60" w:after="60"/>
      </w:pPr>
      <w:r>
        <w:rPr>
          <w:rFonts w:ascii="Arial" w:cs="Arial" w:eastAsia="Arial" w:hAnsi="Arial"/>
          <w:sz w:val="22"/>
          <w:szCs w:val="22"/>
        </w:rPr>
        <w:t xml:space="preserve">city-hall IP address to be formally allocated in the master hostname table (10.1.71.20–39 range, infrastructure role).</w:t>
      </w:r>
    </w:p>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3. Pipeline Design</w:t>
      </w:r>
    </w:p>
    <w:p>
      <w:pPr>
        <w:pStyle w:val="Heading2"/>
        <w:spacing w:before="240" w:after="80"/>
      </w:pPr>
      <w:r>
        <w:rPr>
          <w:rFonts w:ascii="Arial" w:cs="Arial" w:eastAsia="Arial" w:hAnsi="Arial"/>
          <w:b/>
          <w:bCs/>
          <w:color w:val="2E75B6"/>
          <w:sz w:val="26"/>
          <w:szCs w:val="26"/>
        </w:rPr>
        <w:t xml:space="preserve">3.1 Status State Machine</w:t>
      </w:r>
    </w:p>
    <w:p>
      <w:pPr>
        <w:spacing w:before="60" w:after="60"/>
      </w:pPr>
      <w:r>
        <w:rPr>
          <w:rFonts w:ascii="Arial" w:cs="Arial" w:eastAsia="Arial" w:hAnsi="Arial"/>
          <w:sz w:val="22"/>
          <w:szCs w:val="22"/>
        </w:rPr>
        <w:t xml:space="preserve">NetBox VM records move through the following statuses during the provisioning lifecycle: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800"/>
        <w:gridCol w:w="1560"/>
        <w:gridCol w:w="800"/>
        <w:gridCol w:w="1560"/>
        <w:gridCol w:w="800"/>
        <w:gridCol w:w="1560"/>
      </w:tblGrid>
      <w:tr>
        <w:tc>
          <w:tcPr>
            <w:tcW w:type="dxa" w:w="1560"/>
            <w:tcBorders>
              <w:top w:val="single" w:color="CCCCCC" w:sz="1"/>
              <w:left w:val="single" w:color="CCCCCC" w:sz="1"/>
              <w:bottom w:val="single" w:color="CCCCCC" w:sz="1"/>
              <w:right w:val="single" w:color="CCCCCC" w:sz="1"/>
            </w:tcBorders>
            <w:shd w:fill="5B9BD5"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PLANNED</w:t>
            </w:r>
          </w:p>
        </w:tc>
        <w:tc>
          <w:tcPr>
            <w:tcW w:type="dxa" w:w="800"/>
            <w:tcBorders>
              <w:top w:val="none" w:color="FFFFFF" w:sz="0"/>
              <w:left w:val="none" w:color="FFFFFF" w:sz="0"/>
              <w:bottom w:val="none" w:color="FFFFFF" w:sz="0"/>
              <w:right w:val="none" w:color="FFFFFF" w:sz="0"/>
            </w:tcBorders>
            <w:tcMar>
              <w:top w:type="dxa" w:w="80"/>
              <w:left w:type="dxa" w:w="60"/>
              <w:bottom w:type="dxa" w:w="80"/>
              <w:right w:type="dxa" w:w="60"/>
            </w:tcMar>
          </w:tcPr>
          <w:p>
            <w:pPr>
              <w:jc w:val="center"/>
            </w:pPr>
            <w:r>
              <w:rPr>
                <w:rFonts w:ascii="Arial" w:cs="Arial" w:eastAsia="Arial" w:hAnsi="Arial"/>
                <w:color w:val="808080"/>
                <w:sz w:val="20"/>
                <w:szCs w:val="20"/>
              </w:rPr>
              <w:t xml:space="preserve">→  operator  →</w:t>
            </w:r>
          </w:p>
        </w:tc>
        <w:tc>
          <w:tcPr>
            <w:tcW w:type="dxa" w:w="1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STAGED</w:t>
            </w:r>
          </w:p>
        </w:tc>
        <w:tc>
          <w:tcPr>
            <w:tcW w:type="dxa" w:w="800"/>
            <w:tcBorders>
              <w:top w:val="none" w:color="FFFFFF" w:sz="0"/>
              <w:left w:val="none" w:color="FFFFFF" w:sz="0"/>
              <w:bottom w:val="none" w:color="FFFFFF" w:sz="0"/>
              <w:right w:val="none" w:color="FFFFFF" w:sz="0"/>
            </w:tcBorders>
            <w:tcMar>
              <w:top w:type="dxa" w:w="80"/>
              <w:left w:type="dxa" w:w="60"/>
              <w:bottom w:type="dxa" w:w="80"/>
              <w:right w:type="dxa" w:w="60"/>
            </w:tcMar>
          </w:tcPr>
          <w:p>
            <w:pPr>
              <w:jc w:val="center"/>
            </w:pPr>
            <w:r>
              <w:rPr>
                <w:rFonts w:ascii="Arial" w:cs="Arial" w:eastAsia="Arial" w:hAnsi="Arial"/>
                <w:color w:val="808080"/>
                <w:sz w:val="20"/>
                <w:szCs w:val="20"/>
              </w:rPr>
              <w:t xml:space="preserve">→  pipeline  →</w:t>
            </w:r>
          </w:p>
        </w:tc>
        <w:tc>
          <w:tcPr>
            <w:tcW w:type="dxa" w:w="1560"/>
            <w:tcBorders>
              <w:top w:val="single" w:color="CCCCCC" w:sz="1"/>
              <w:left w:val="single" w:color="CCCCCC" w:sz="1"/>
              <w:bottom w:val="single" w:color="CCCCCC" w:sz="1"/>
              <w:right w:val="single" w:color="CCCCCC" w:sz="1"/>
            </w:tcBorders>
            <w:shd w:fill="70AD47"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ACTIVE</w:t>
            </w:r>
          </w:p>
        </w:tc>
        <w:tc>
          <w:tcPr>
            <w:tcW w:type="dxa" w:w="800"/>
            <w:tcBorders>
              <w:top w:val="none" w:color="FFFFFF" w:sz="0"/>
              <w:left w:val="none" w:color="FFFFFF" w:sz="0"/>
              <w:bottom w:val="none" w:color="FFFFFF" w:sz="0"/>
              <w:right w:val="none" w:color="FFFFFF" w:sz="0"/>
            </w:tcBorders>
            <w:tcMar>
              <w:top w:type="dxa" w:w="80"/>
              <w:left w:type="dxa" w:w="60"/>
              <w:bottom w:type="dxa" w:w="80"/>
              <w:right w:type="dxa" w:w="60"/>
            </w:tcMar>
          </w:tcPr>
          <w:p>
            <w:pPr>
              <w:jc w:val="center"/>
            </w:pPr>
            <w:r>
              <w:rPr>
                <w:rFonts w:ascii="Arial" w:cs="Arial" w:eastAsia="Arial" w:hAnsi="Arial"/>
                <w:color w:val="808080"/>
                <w:sz w:val="20"/>
                <w:szCs w:val="20"/>
              </w:rPr>
              <w:t xml:space="preserve">on error →</w:t>
            </w:r>
          </w:p>
        </w:tc>
        <w:tc>
          <w:tcPr>
            <w:tcW w:type="dxa" w:w="1560"/>
            <w:tcBorders>
              <w:top w:val="single" w:color="CCCCCC" w:sz="1"/>
              <w:left w:val="single" w:color="CCCCCC" w:sz="1"/>
              <w:bottom w:val="single" w:color="CCCCCC" w:sz="1"/>
              <w:right w:val="single" w:color="CCCCCC" w:sz="1"/>
            </w:tcBorders>
            <w:shd w:fill="C00000"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FAILED</w:t>
            </w:r>
          </w:p>
        </w:tc>
      </w:tr>
    </w:tbl>
    <w:p>
      <w:pPr>
        <w:spacing w:before="80" w:after="80"/>
      </w:pPr>
      <w:r>
        <w:t xml:space="preserve"/>
      </w:r>
    </w:p>
    <w:p>
      <w:pPr>
        <w:spacing w:before="60" w:after="60"/>
      </w:pPr>
      <w:r>
        <w:rPr>
          <w:rFonts w:ascii="Arial" w:cs="Arial" w:eastAsia="Arial" w:hAnsi="Arial"/>
          <w:sz w:val="22"/>
          <w:szCs w:val="22"/>
        </w:rPr>
        <w:t xml:space="preserve">Planned: All fields populated but operator is not yet ready to provision. No pipeline trigger.</w:t>
      </w:r>
    </w:p>
    <w:p>
      <w:pPr>
        <w:spacing w:before="60" w:after="60"/>
      </w:pPr>
      <w:r>
        <w:rPr>
          <w:rFonts w:ascii="Arial" w:cs="Arial" w:eastAsia="Arial" w:hAnsi="Arial"/>
          <w:sz w:val="22"/>
          <w:szCs w:val="22"/>
        </w:rPr>
        <w:t xml:space="preserve">Staged: Operator has validated the record and is ready to proceed. Triggers the pipeline.</w:t>
      </w:r>
    </w:p>
    <w:p>
      <w:pPr>
        <w:spacing w:before="60" w:after="60"/>
      </w:pPr>
      <w:r>
        <w:rPr>
          <w:rFonts w:ascii="Arial" w:cs="Arial" w:eastAsia="Arial" w:hAnsi="Arial"/>
          <w:sz w:val="22"/>
          <w:szCs w:val="22"/>
        </w:rPr>
        <w:t xml:space="preserve">Active: Set by Ansible upon successful completion of OS configuration and DNS registration.</w:t>
      </w:r>
    </w:p>
    <w:p>
      <w:pPr>
        <w:spacing w:before="60" w:after="60"/>
      </w:pPr>
      <w:r>
        <w:rPr>
          <w:rFonts w:ascii="Arial" w:cs="Arial" w:eastAsia="Arial" w:hAnsi="Arial"/>
          <w:sz w:val="22"/>
          <w:szCs w:val="22"/>
        </w:rPr>
        <w:t xml:space="preserve">Failed: Set by n8n or Ansible upon any pipeline error. Operator investigates and resets manually.</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3.2 Provisioning Flow</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2200"/>
        <w:gridCol w:w="4460"/>
      </w:tblGrid>
      <w:tr>
        <w:tc>
          <w:tcPr>
            <w:tcW w:type="dxa" w:w="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System</w:t>
            </w:r>
          </w:p>
        </w:tc>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44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Operator sets VM status to Staged</w:t>
            </w:r>
          </w:p>
        </w:tc>
        <w:tc>
          <w:tcPr>
            <w:tcW w:type="dxa" w:w="4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Triggers webhook to n8n on tiki-room</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2</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Receive &amp; validate webhook payload</w:t>
            </w:r>
          </w:p>
        </w:tc>
        <w:tc>
          <w:tcPr>
            <w:tcW w:type="dxa" w:w="44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Check: hostname, IP, VLAN, template field all present. Status must be exactly Staged. On failure → set NetBox status to Failed, stop.</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 → city-hall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SSH to city-hall, run terraform apply</w:t>
            </w:r>
          </w:p>
        </w:tc>
        <w:tc>
          <w:tcPr>
            <w:tcW w:type="dxa" w:w="4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Passes hostname, IP, VLAN, template as Terraform variables. Waits for completion.</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4</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Terraform</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Provision VM on fantasyland</w:t>
            </w:r>
          </w:p>
        </w:tc>
        <w:tc>
          <w:tcPr>
            <w:tcW w:type="dxa" w:w="44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Creates VM from specified template, applies cloud-init for base OS initialization.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Retrieve MAC from Proxmox API</w:t>
            </w:r>
          </w:p>
        </w:tc>
        <w:tc>
          <w:tcPr>
            <w:tcW w:type="dxa" w:w="4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Queries Proxmox API for newly created VM, extracts MAC address.</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6</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 → NetBox</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Write MAC address back to NetBox</w:t>
            </w:r>
          </w:p>
        </w:tc>
        <w:tc>
          <w:tcPr>
            <w:tcW w:type="dxa" w:w="44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Updates the VM interface record in NetBox with the retrieved MAC.</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7</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 → imagineering</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Call Semaphore API to trigger Ansible</w:t>
            </w:r>
          </w:p>
        </w:tc>
        <w:tc>
          <w:tcPr>
            <w:tcW w:type="dxa" w:w="4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Launches vm-provision playbook with VM details as extra vars.</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8</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Ansible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OS configuration &amp; DNS record creation</w:t>
            </w:r>
          </w:p>
        </w:tc>
        <w:tc>
          <w:tcPr>
            <w:tcW w:type="dxa" w:w="44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Applies vm-baseline role: packages, SSH keys, Technitium DNS A record creation.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9</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 → NetBox</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Set VM status to Active</w:t>
            </w:r>
          </w:p>
        </w:tc>
        <w:tc>
          <w:tcPr>
            <w:tcW w:type="dxa" w:w="4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Final step of playbook updates NetBox VM status via API.</w:t>
            </w:r>
          </w:p>
        </w:tc>
      </w:tr>
      <w:tr>
        <w:tc>
          <w:tcPr>
            <w:tcW w:type="dxa" w:w="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ERR</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 / Ansible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Any step fails</w:t>
            </w:r>
          </w:p>
        </w:tc>
        <w:tc>
          <w:tcPr>
            <w:tcW w:type="dxa" w:w="44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NetBox VM status set to Failed. Pipeline halts. No cleanup — operator investigates manually.</w:t>
            </w:r>
          </w:p>
        </w:tc>
      </w:tr>
    </w:tbl>
    <w:p>
      <w:pPr>
        <w:spacing w:before="80" w:after="80"/>
      </w:pPr>
      <w:r>
        <w:t xml:space="preserve"/>
      </w:r>
    </w:p>
    <w:p>
      <w:pPr>
        <w:pStyle w:val="Heading2"/>
        <w:spacing w:before="240" w:after="80"/>
      </w:pPr>
      <w:r>
        <w:rPr>
          <w:rFonts w:ascii="Arial" w:cs="Arial" w:eastAsia="Arial" w:hAnsi="Arial"/>
          <w:b/>
          <w:bCs/>
          <w:color w:val="2E75B6"/>
          <w:sz w:val="26"/>
          <w:szCs w:val="26"/>
        </w:rPr>
        <w:t xml:space="preserve">3.3 n8n Validation Rules</w:t>
      </w:r>
    </w:p>
    <w:p>
      <w:pPr>
        <w:spacing w:before="60" w:after="60"/>
      </w:pPr>
      <w:r>
        <w:rPr>
          <w:rFonts w:ascii="Arial" w:cs="Arial" w:eastAsia="Arial" w:hAnsi="Arial"/>
          <w:sz w:val="22"/>
          <w:szCs w:val="22"/>
        </w:rPr>
        <w:t xml:space="preserve">Before triggering Terraform, n8n validates the incoming NetBox webhook payload against all of the following conditions. If any condition fails, the pipeline halts immediately and sets NetBox VM status to Failed.</w:t>
      </w:r>
    </w:p>
    <w:p>
      <w:pPr>
        <w:spacing w:before="80" w:after="80"/>
      </w:pPr>
      <w:r>
        <w:t xml:space="preserve"/>
      </w:r>
    </w:p>
    <w:p>
      <w:pPr>
        <w:pStyle w:val="ListParagraph"/>
        <w:numPr>
          <w:ilvl w:val="0"/>
          <w:numId w:val="2"/>
        </w:numPr>
        <w:spacing w:before="40" w:after="40"/>
      </w:pPr>
      <w:r>
        <w:rPr>
          <w:rFonts w:ascii="Arial" w:cs="Arial" w:eastAsia="Arial" w:hAnsi="Arial"/>
          <w:sz w:val="22"/>
          <w:szCs w:val="22"/>
        </w:rPr>
        <w:t xml:space="preserve">VM status in payload is exactly Staged (not Planned or any other value)</w:t>
      </w:r>
    </w:p>
    <w:p>
      <w:pPr>
        <w:pStyle w:val="ListParagraph"/>
        <w:numPr>
          <w:ilvl w:val="0"/>
          <w:numId w:val="2"/>
        </w:numPr>
        <w:spacing w:before="40" w:after="40"/>
      </w:pPr>
      <w:r>
        <w:rPr>
          <w:rFonts w:ascii="Arial" w:cs="Arial" w:eastAsia="Arial" w:hAnsi="Arial"/>
          <w:sz w:val="22"/>
          <w:szCs w:val="22"/>
        </w:rPr>
        <w:t xml:space="preserve">hostname field is present and non-empty</w:t>
      </w:r>
    </w:p>
    <w:p>
      <w:pPr>
        <w:pStyle w:val="ListParagraph"/>
        <w:numPr>
          <w:ilvl w:val="0"/>
          <w:numId w:val="2"/>
        </w:numPr>
        <w:spacing w:before="40" w:after="40"/>
      </w:pPr>
      <w:r>
        <w:rPr>
          <w:rFonts w:ascii="Arial" w:cs="Arial" w:eastAsia="Arial" w:hAnsi="Arial"/>
          <w:sz w:val="22"/>
          <w:szCs w:val="22"/>
        </w:rPr>
        <w:t xml:space="preserve">Primary IP address is assigned to the VM record</w:t>
      </w:r>
    </w:p>
    <w:p>
      <w:pPr>
        <w:pStyle w:val="ListParagraph"/>
        <w:numPr>
          <w:ilvl w:val="0"/>
          <w:numId w:val="2"/>
        </w:numPr>
        <w:spacing w:before="40" w:after="40"/>
      </w:pPr>
      <w:r>
        <w:rPr>
          <w:rFonts w:ascii="Arial" w:cs="Arial" w:eastAsia="Arial" w:hAnsi="Arial"/>
          <w:sz w:val="22"/>
          <w:szCs w:val="22"/>
        </w:rPr>
        <w:t xml:space="preserve">VLAN / interface is assigned</w:t>
      </w:r>
    </w:p>
    <w:p>
      <w:pPr>
        <w:pStyle w:val="ListParagraph"/>
        <w:numPr>
          <w:ilvl w:val="0"/>
          <w:numId w:val="2"/>
        </w:numPr>
        <w:spacing w:before="40" w:after="40"/>
      </w:pPr>
      <w:r>
        <w:rPr>
          <w:rFonts w:ascii="Arial" w:cs="Arial" w:eastAsia="Arial" w:hAnsi="Arial"/>
          <w:sz w:val="22"/>
          <w:szCs w:val="22"/>
        </w:rPr>
        <w:t xml:space="preserve">proxmox_template custom field is populated with a valid selection</w:t>
      </w:r>
    </w:p>
    <w:p>
      <w:pPr>
        <w:pStyle w:val="ListParagraph"/>
        <w:numPr>
          <w:ilvl w:val="0"/>
          <w:numId w:val="2"/>
        </w:numPr>
        <w:spacing w:before="40" w:after="40"/>
      </w:pPr>
      <w:r>
        <w:rPr>
          <w:rFonts w:ascii="Arial" w:cs="Arial" w:eastAsia="Arial" w:hAnsi="Arial"/>
          <w:sz w:val="22"/>
          <w:szCs w:val="22"/>
        </w:rPr>
        <w:t xml:space="preserve">proxmox_node custom field is populated</w:t>
      </w:r>
    </w:p>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4. NetBox Data Model</w:t>
      </w:r>
    </w:p>
    <w:p>
      <w:pPr>
        <w:pStyle w:val="Heading2"/>
        <w:spacing w:before="240" w:after="80"/>
      </w:pPr>
      <w:r>
        <w:rPr>
          <w:rFonts w:ascii="Arial" w:cs="Arial" w:eastAsia="Arial" w:hAnsi="Arial"/>
          <w:b/>
          <w:bCs/>
          <w:color w:val="2E75B6"/>
          <w:sz w:val="26"/>
          <w:szCs w:val="26"/>
        </w:rPr>
        <w:t xml:space="preserve">4.1 Custom Fields</w:t>
      </w:r>
    </w:p>
    <w:p>
      <w:pPr>
        <w:spacing w:before="60" w:after="60"/>
      </w:pPr>
      <w:r>
        <w:rPr>
          <w:rFonts w:ascii="Arial" w:cs="Arial" w:eastAsia="Arial" w:hAnsi="Arial"/>
          <w:sz w:val="22"/>
          <w:szCs w:val="22"/>
        </w:rPr>
        <w:t xml:space="preserve">The following custom fields must be added to the Virtual Machine object in NetBox before the pipeline can function. These fields are required for provisioning and must be populated before an operator sets status to Staged.</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1200"/>
        <w:gridCol w:w="4660"/>
      </w:tblGrid>
      <w:t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Field Name</w:t>
            </w:r>
          </w:p>
        </w:tc>
        <w:tc>
          <w:tcPr>
            <w:tcW w:type="dxa" w:w="1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Required</w:t>
            </w:r>
          </w:p>
        </w:tc>
        <w:tc>
          <w:tcPr>
            <w:tcW w:type="dxa" w:w="46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proxmox_template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Selection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Required</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Dropdown of available Ubuntu templates on fantasyland. Manually maintained to match Proxmox templates.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proxmox_node</w:t>
            </w:r>
          </w:p>
        </w:tc>
        <w:tc>
          <w:tcPr>
            <w:tcW w:type="dxa" w:w="1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Selection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Required</w:t>
            </w:r>
          </w:p>
        </w:tc>
        <w:tc>
          <w:tcPr>
            <w:tcW w:type="dxa" w:w="4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Target Proxmox host. Initially just fantasyland; expandable.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provisioning_notes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Text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Optional</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Free-text field for operator notes during provisioning.</w:t>
            </w:r>
          </w:p>
        </w:tc>
      </w:tr>
    </w:tbl>
    <w:p>
      <w:pPr>
        <w:spacing w:before="80" w:after="80"/>
      </w:pPr>
      <w:r>
        <w:t xml:space="preserve"/>
      </w:r>
    </w:p>
    <w:p>
      <w:pPr>
        <w:pStyle w:val="Heading2"/>
        <w:spacing w:before="240" w:after="80"/>
      </w:pPr>
      <w:r>
        <w:rPr>
          <w:rFonts w:ascii="Arial" w:cs="Arial" w:eastAsia="Arial" w:hAnsi="Arial"/>
          <w:b/>
          <w:bCs/>
          <w:color w:val="2E75B6"/>
          <w:sz w:val="26"/>
          <w:szCs w:val="26"/>
        </w:rPr>
        <w:t xml:space="preserve">4.2 NetBox Initializers (Infrastructure as Code)</w:t>
      </w:r>
    </w:p>
    <w:p>
      <w:pPr>
        <w:spacing w:before="60" w:after="60"/>
      </w:pPr>
      <w:r>
        <w:rPr>
          <w:rFonts w:ascii="Arial" w:cs="Arial" w:eastAsia="Arial" w:hAnsi="Arial"/>
          <w:sz w:val="22"/>
          <w:szCs w:val="22"/>
        </w:rPr>
        <w:t xml:space="preserve">Custom fields, VLAN definitions, and IP prefixes will be maintained as YAML files in the netbox/initializers/ directory of the Git repository. This ensures the NetBox data model can be recreated from code if the instance is rebuilt.</w:t>
      </w:r>
    </w:p>
    <w:p>
      <w:pPr>
        <w:pStyle w:val="ListParagraph"/>
        <w:numPr>
          <w:ilvl w:val="0"/>
          <w:numId w:val="2"/>
        </w:numPr>
        <w:spacing w:before="40" w:after="40"/>
      </w:pPr>
      <w:r>
        <w:rPr>
          <w:rFonts w:ascii="Arial" w:cs="Arial" w:eastAsia="Arial" w:hAnsi="Arial"/>
          <w:sz w:val="22"/>
          <w:szCs w:val="22"/>
        </w:rPr>
        <w:t xml:space="preserve">Custom fields defined in: netbox/initializers/custom_fields.yml</w:t>
      </w:r>
    </w:p>
    <w:p>
      <w:pPr>
        <w:pStyle w:val="ListParagraph"/>
        <w:numPr>
          <w:ilvl w:val="0"/>
          <w:numId w:val="2"/>
        </w:numPr>
        <w:spacing w:before="40" w:after="40"/>
      </w:pPr>
      <w:r>
        <w:rPr>
          <w:rFonts w:ascii="Arial" w:cs="Arial" w:eastAsia="Arial" w:hAnsi="Arial"/>
          <w:sz w:val="22"/>
          <w:szCs w:val="22"/>
        </w:rPr>
        <w:t xml:space="preserve">VLAN definitions defined in: netbox/initializers/vlans.yml</w:t>
      </w:r>
    </w:p>
    <w:p>
      <w:pPr>
        <w:pStyle w:val="ListParagraph"/>
        <w:numPr>
          <w:ilvl w:val="0"/>
          <w:numId w:val="2"/>
        </w:numPr>
        <w:spacing w:before="40" w:after="40"/>
      </w:pPr>
      <w:r>
        <w:rPr>
          <w:rFonts w:ascii="Arial" w:cs="Arial" w:eastAsia="Arial" w:hAnsi="Arial"/>
          <w:sz w:val="22"/>
          <w:szCs w:val="22"/>
        </w:rPr>
        <w:t xml:space="preserve">IP prefix definitions defined in: netbox/initializers/prefixes.yml</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4.3 Webhook Configuration</w:t>
      </w:r>
    </w:p>
    <w:p>
      <w:pPr>
        <w:spacing w:before="60" w:after="60"/>
      </w:pPr>
      <w:r>
        <w:rPr>
          <w:rFonts w:ascii="Arial" w:cs="Arial" w:eastAsia="Arial" w:hAnsi="Arial"/>
          <w:sz w:val="22"/>
          <w:szCs w:val="22"/>
        </w:rPr>
        <w:t xml:space="preserve">A single NetBox webhook must be configured with the following properties:</w:t>
      </w:r>
    </w:p>
    <w:p>
      <w:pPr>
        <w:pStyle w:val="ListParagraph"/>
        <w:numPr>
          <w:ilvl w:val="0"/>
          <w:numId w:val="2"/>
        </w:numPr>
        <w:spacing w:before="40" w:after="40"/>
      </w:pPr>
      <w:r>
        <w:rPr>
          <w:rFonts w:ascii="Arial" w:cs="Arial" w:eastAsia="Arial" w:hAnsi="Arial"/>
          <w:sz w:val="22"/>
          <w:szCs w:val="22"/>
        </w:rPr>
        <w:t xml:space="preserve">Name: VM Staged Trigger</w:t>
      </w:r>
    </w:p>
    <w:p>
      <w:pPr>
        <w:pStyle w:val="ListParagraph"/>
        <w:numPr>
          <w:ilvl w:val="0"/>
          <w:numId w:val="2"/>
        </w:numPr>
        <w:spacing w:before="40" w:after="40"/>
      </w:pPr>
      <w:r>
        <w:rPr>
          <w:rFonts w:ascii="Arial" w:cs="Arial" w:eastAsia="Arial" w:hAnsi="Arial"/>
          <w:sz w:val="22"/>
          <w:szCs w:val="22"/>
        </w:rPr>
        <w:t xml:space="preserve">Object type: Virtualization &gt; Virtual Machine</w:t>
      </w:r>
    </w:p>
    <w:p>
      <w:pPr>
        <w:pStyle w:val="ListParagraph"/>
        <w:numPr>
          <w:ilvl w:val="0"/>
          <w:numId w:val="2"/>
        </w:numPr>
        <w:spacing w:before="40" w:after="40"/>
      </w:pPr>
      <w:r>
        <w:rPr>
          <w:rFonts w:ascii="Arial" w:cs="Arial" w:eastAsia="Arial" w:hAnsi="Arial"/>
          <w:sz w:val="22"/>
          <w:szCs w:val="22"/>
        </w:rPr>
        <w:t xml:space="preserve">Events: Updated</w:t>
      </w:r>
    </w:p>
    <w:p>
      <w:pPr>
        <w:pStyle w:val="ListParagraph"/>
        <w:numPr>
          <w:ilvl w:val="0"/>
          <w:numId w:val="2"/>
        </w:numPr>
        <w:spacing w:before="40" w:after="40"/>
      </w:pPr>
      <w:r>
        <w:rPr>
          <w:rFonts w:ascii="Arial" w:cs="Arial" w:eastAsia="Arial" w:hAnsi="Arial"/>
          <w:sz w:val="22"/>
          <w:szCs w:val="22"/>
        </w:rPr>
        <w:t xml:space="preserve">Conditions: status = staged</w:t>
      </w:r>
    </w:p>
    <w:p>
      <w:pPr>
        <w:pStyle w:val="ListParagraph"/>
        <w:numPr>
          <w:ilvl w:val="0"/>
          <w:numId w:val="2"/>
        </w:numPr>
        <w:spacing w:before="40" w:after="40"/>
      </w:pPr>
      <w:r>
        <w:rPr>
          <w:rFonts w:ascii="Arial" w:cs="Arial" w:eastAsia="Arial" w:hAnsi="Arial"/>
          <w:sz w:val="22"/>
          <w:szCs w:val="22"/>
        </w:rPr>
        <w:t xml:space="preserve">HTTP method: POST</w:t>
      </w:r>
    </w:p>
    <w:p>
      <w:pPr>
        <w:pStyle w:val="ListParagraph"/>
        <w:numPr>
          <w:ilvl w:val="0"/>
          <w:numId w:val="2"/>
        </w:numPr>
        <w:spacing w:before="40" w:after="40"/>
      </w:pPr>
      <w:r>
        <w:rPr>
          <w:rFonts w:ascii="Arial" w:cs="Arial" w:eastAsia="Arial" w:hAnsi="Arial"/>
          <w:sz w:val="22"/>
          <w:szCs w:val="22"/>
        </w:rPr>
        <w:t xml:space="preserve">URL: http://tiki-room:5678/webhook/vm-provision (n8n webhook URL)</w:t>
      </w:r>
    </w:p>
    <w:p>
      <w:pPr>
        <w:pStyle w:val="ListParagraph"/>
        <w:numPr>
          <w:ilvl w:val="0"/>
          <w:numId w:val="2"/>
        </w:numPr>
        <w:spacing w:before="40" w:after="40"/>
      </w:pPr>
      <w:r>
        <w:rPr>
          <w:rFonts w:ascii="Arial" w:cs="Arial" w:eastAsia="Arial" w:hAnsi="Arial"/>
          <w:sz w:val="22"/>
          <w:szCs w:val="22"/>
        </w:rPr>
        <w:t xml:space="preserve">Content type: application/json</w:t>
      </w:r>
    </w:p>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5. Git Repository Structure</w:t>
      </w:r>
    </w:p>
    <w:p>
      <w:pPr>
        <w:spacing w:before="60" w:after="60"/>
      </w:pPr>
      <w:r>
        <w:rPr>
          <w:rFonts w:ascii="Arial" w:cs="Arial" w:eastAsia="Arial" w:hAnsi="Arial"/>
          <w:sz w:val="22"/>
          <w:szCs w:val="22"/>
        </w:rPr>
        <w:t xml:space="preserve">The mk-labs repository (github.com/rblundon/homelab) will be restructured to reflect the new architecture. All existing content will be preserved in an archive branch before restructuring begins.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Path</w:t>
            </w:r>
          </w:p>
        </w:tc>
        <w:tc>
          <w:tcPr>
            <w:tcW w:type="dxa" w:w="58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ansible/inventory/netbox.yml</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 dynamic inventory plugin config</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ansible/playbooks/vm-provision.yml</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Main provisioning playbook triggered by Semaphore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ansible/roles/vm-baseline/</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Baseline role: packages, SSH, DNS registration, NetBox status update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terraform/proxmox/vm/main.tf</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Proxmox VM resource definition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terraform/proxmox/vm/variables.tf</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Input variables: hostname, IP, VLAN, template</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n8n/workflows/vm-provisioning.json</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Exported n8n workflow JSON — source of truth for pipeline logic</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netbox/initializers/custom_fields.yml</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proxmox_template and proxmox_node field definitions</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netbox/initializers/vlans.yml</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VLAN definitions matching network design doc</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netbox/initializers/prefixes.yml</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IP prefix definitions including 10.1.71.0/24</w:t>
            </w:r>
          </w:p>
        </w:tc>
      </w:tr>
      <w:tr>
        <w:tc>
          <w:tcPr>
            <w:tcW w:type="dxa" w:w="3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docs/decisions/vm-provisioning-flow.md</w:t>
            </w:r>
          </w:p>
        </w:tc>
        <w:tc>
          <w:tcPr>
            <w:tcW w:type="dxa" w:w="58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Architecture decision record for this pipeline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docs/decisions/tool-responsibility-matrix.md</w:t>
            </w:r>
          </w:p>
        </w:tc>
        <w:tc>
          <w:tcPr>
            <w:tcW w:type="dxa" w:w="5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 vs Ansible vs n8n boundary documentation</w:t>
            </w:r>
          </w:p>
        </w:tc>
      </w:tr>
    </w:tbl>
    <w:p>
      <w:pPr>
        <w:spacing w:before="80" w:after="80"/>
      </w:pPr>
      <w:r>
        <w:t xml:space="preserve"/>
      </w:r>
    </w:p>
    <w:p>
      <w:pPr>
        <w:pStyle w:val="Heading2"/>
        <w:spacing w:before="240" w:after="80"/>
      </w:pPr>
      <w:r>
        <w:rPr>
          <w:rFonts w:ascii="Arial" w:cs="Arial" w:eastAsia="Arial" w:hAnsi="Arial"/>
          <w:b/>
          <w:bCs/>
          <w:color w:val="2E75B6"/>
          <w:sz w:val="26"/>
          <w:szCs w:val="26"/>
        </w:rPr>
        <w:t xml:space="preserve">5.1 Archive Strategy</w:t>
      </w:r>
    </w:p>
    <w:p>
      <w:pPr>
        <w:spacing w:before="60" w:after="60"/>
      </w:pPr>
      <w:r>
        <w:rPr>
          <w:rFonts w:ascii="Arial" w:cs="Arial" w:eastAsia="Arial" w:hAnsi="Arial"/>
          <w:sz w:val="22"/>
          <w:szCs w:val="22"/>
        </w:rPr>
        <w:t xml:space="preserve">Before any restructuring, a branch named archive/pre-mk-labs will be created from the current main branch. This preserves all existing Terraform HCL, shell scripts, and Jinja templates. The archive branch will not be deleted.</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5.2 Tool Responsibility Boundary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5560"/>
      </w:tblGrid>
      <w:t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Owns</w:t>
            </w:r>
          </w:p>
        </w:tc>
        <w:tc>
          <w:tcPr>
            <w:tcW w:type="dxa" w:w="5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Does Not Own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Proxmox VM lifecycle, UDM Pro DHCP</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OS config, DNS records, application deployment, NetBox data</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Ansible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OS config, DNS, NetBox status</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Infrastructure provisioning, event orchestration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Event orchestration, API glue</w:t>
            </w:r>
          </w:p>
        </w:tc>
        <w:tc>
          <w:tcPr>
            <w:tcW w:type="dxa" w:w="5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Configuration management, infrastructure state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NetBox</w:t>
            </w:r>
          </w:p>
        </w:tc>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Source of truth for all assets</w:t>
            </w:r>
          </w:p>
        </w:tc>
        <w:tc>
          <w:tcPr>
            <w:tcW w:type="dxa" w:w="5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Execution of any automation — it only holds data</w:t>
            </w:r>
          </w:p>
        </w:tc>
      </w:tr>
    </w:tbl>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6. Project Plan</w:t>
      </w:r>
    </w:p>
    <w:p>
      <w:pPr>
        <w:spacing w:before="60" w:after="60"/>
      </w:pPr>
      <w:r>
        <w:rPr>
          <w:rFonts w:ascii="Arial" w:cs="Arial" w:eastAsia="Arial" w:hAnsi="Arial"/>
          <w:sz w:val="22"/>
          <w:szCs w:val="22"/>
        </w:rPr>
        <w:t xml:space="preserve">The project is organized into five phases. Phases 1–3 can proceed in parallel. Phase 4 depends on Phases 1–3 being complete. Phase 5 is end-to-end validation.</w:t>
      </w:r>
    </w:p>
    <w:p>
      <w:pPr>
        <w:spacing w:before="80" w:after="80"/>
      </w:pPr>
      <w:r>
        <w:t xml:space="preserve"/>
      </w:r>
    </w:p>
    <w:p>
      <w:pPr>
        <w:spacing w:before="60" w:after="60"/>
      </w:pPr>
      <w:r>
        <w:rPr>
          <w:rFonts w:ascii="Arial" w:cs="Arial" w:eastAsia="Arial" w:hAnsi="Arial"/>
          <w:sz w:val="22"/>
          <w:szCs w:val="22"/>
        </w:rPr>
        <w:t xml:space="preserve">Effort estimates assume a single operator working in homelab sessions. 1 hr = one focused work session.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3200"/>
        <w:gridCol w:w="1200"/>
        <w:gridCol w:w="1760"/>
      </w:tblGrid>
      <w:tr>
        <w:tc>
          <w:tcPr>
            <w:tcW w:type="dxa" w:w="4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ID</w:t>
            </w:r>
          </w:p>
        </w:tc>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Deliverable</w:t>
            </w:r>
          </w:p>
        </w:tc>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Effort</w:t>
            </w:r>
          </w:p>
        </w:tc>
        <w:tc>
          <w:tcPr>
            <w:tcW w:type="dxa" w:w="17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Depends On</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0:  Repository Restructure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0.1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Create archive/pre-mk-labs branch from current main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Branch preserved in GitHub</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0.2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Restructure main branch to new folder layout</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New repo structure committed</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0.1</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0.3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Migrate existing HCL/Terraform to terraform/proxmox/vm/</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 files in new location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1-2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0.2</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0.4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Update README.md to reflect mk-labs architecture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Updated README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0.2</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1:  NetBox Data Model</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Create proxmox_template custom field (Selection type) on VM object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Custom field live in NetBox</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1.2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Create proxmox_node custom field (Selection type) on VM object</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Custom field live in NetBox</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15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Populate proxmox_template dropdown with current fantasyland templates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Dropdown options match Proxmox</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1.1</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1.4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Create netbox/initializers/custom_fields.yml in repo</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Custom fields as code in Git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1.1, 1.2</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Test webhook firing on VM status change in NetBox</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Webhook confirmed working</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2:  Terraform VM Module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2.1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Write variables.tf: hostname, ip, vlan, template, proxmox_node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variables.tf committed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0.3</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2.2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Write main.tf using bpg/proxmox provider for VM resource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main.tf committed</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2-3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2.1</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2.3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Test terraform apply manually with hardcoded values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VM successfully created on fantasyland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2.2</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2.4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Validate cloud-init baseline config (hostname, SSH, networking)</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VM boots with correct config</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2.3</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2.5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Configure Terraform state backend on city-hall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Remote or local state confirmed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2.2</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3:  Ansible Baseline Role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Configure NetBox dynamic inventory plugin (netbox.yml)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 can query NetBox for inventory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3.2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Write vm-baseline role: package installation, SSH hardening</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Role committed to Git</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2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Add DNS registration task to role (Technitium API)</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DNS A record created by Ansible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1-2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3.2</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3.4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Add NetBox status update task (set to Active via API)</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NetBox updated by Ansible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3.2</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Add NetBox status update task (set to Failed on error)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Failure handling in playbook</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3.4</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3.6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Configure Semaphore: connect to GitHub repo, create job template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Semaphore job template ready</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3.1, 3.2</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3.7</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Test Ansible playbook end-to-end via Semaphore manual trigger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Playbook runs successfully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3.6</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4:  n8n Orchestration Workflow</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4.1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Configure NetBox webhook: POST to n8n on VM status = Staged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Webhook delivering to tiki-room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4.2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Build n8n workflow: receive webhook, parse VM fields</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Webhook received and parsed</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4.1</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4.3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Add n8n validation logic: all required fields present, status = Staged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Validation nodes in workflow</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4.2</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4.4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Add n8n SSH node: connect to city-hall, run terraform apply with vars</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Terraform triggered by n8n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1-2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4.2, 2.3</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4.5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Add n8n Proxmox API call: retrieve MAC address from new VM</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MAC address extracted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4.4</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4.6</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Add n8n NetBox API call: write MAC back to VM interface record</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MAC written to NetBox</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4.5</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4.7</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Add n8n Semaphore API call: trigger vm-provision playbook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 triggered by n8n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4.6, 3.6</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4.8</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Add n8n error handling: set NetBox status to Failed on any step failure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Failure path in workflow</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4.3, 4.4</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4.9</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Export n8n workflow JSON and commit to repo</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Workflow in Git</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4.8</w:t>
            </w:r>
          </w:p>
        </w:tc>
      </w:tr>
      <w:tr>
        <w:tc>
          <w:tcPr>
            <w:tcW w:type="dxa" w:w="9360"/>
            <w:gridSpan w:val="5"/>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2"/>
                <w:szCs w:val="22"/>
              </w:rPr>
              <w:t xml:space="preserve">Phase 5:  End-to-End Testing</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5.1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Create test VM record in NetBox with all fields populated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Test record created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15 min</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All prior phases</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5.2</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Set status to Planned — confirm no pipeline trigger</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Planned does not trigger pipeline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15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5.1</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5.3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Set status to Staged — confirm full pipeline executes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VM provisioned, DNS created, status = Active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5.2</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5.4</w:t>
            </w:r>
          </w:p>
        </w:tc>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Test failure scenario: set invalid template, confirm Failed status</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NetBox shows Failed</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30 min</w:t>
            </w:r>
          </w:p>
        </w:tc>
        <w:tc>
          <w:tcPr>
            <w:tcW w:type="dxa" w:w="17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5.3</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5.5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Document lessons learned and update ADRs in repo</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Decision records updated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1 hr</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5.4</w:t>
            </w:r>
          </w:p>
        </w:tc>
      </w:tr>
    </w:tbl>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7. Architecture Decision Log</w:t>
      </w:r>
    </w:p>
    <w:p>
      <w:pPr>
        <w:spacing w:before="60" w:after="60"/>
      </w:pPr>
      <w:r>
        <w:rPr>
          <w:rFonts w:ascii="Arial" w:cs="Arial" w:eastAsia="Arial" w:hAnsi="Arial"/>
          <w:sz w:val="22"/>
          <w:szCs w:val="22"/>
        </w:rPr>
        <w:t xml:space="preserve">The following decisions were made during the design phase of this project. Each is documented with its rationale and known trade-offs.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200"/>
        <w:gridCol w:w="3660"/>
      </w:tblGrid>
      <w:tr>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Decision</w:t>
            </w:r>
          </w:p>
        </w:tc>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c>
          <w:tcPr>
            <w:tcW w:type="dxa" w:w="36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Trade-off / Notes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Ansible over Terraform for DNS/config</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DNS management is a stateless, recurring task. NetBox is the SOT, not Terraform state.</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 state would conflict with NetBox as SOT; Ansible stateless model is a better fit.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Terraform stays for Proxmox VM lifecycle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VM creation is stateful infrastructure Terraform excels at managing.</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Already working; bpg/proxmox provider is mature.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n8n as orchestration middleware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NetBox webhooks need a layer to validate, sequence, and call multiple APIs.</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Avoids custom Flask/Python script maintenance; visual workflow is debuggable.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Planned = queue, Staged = execute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Operator may fill all fields but not be ready to provision immediately.</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Prevents accidental provisioning; allows overnight queuing.</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Failed as terminal status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Clear signal to operator that pipeline halted without silent failures.</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No auto-retry; operator investigates and resets manually.</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Notifications deferred to future phase</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No notification tooling configured yet; adds complexity before pipeline is stable.</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Will add in future phase once pipeline is proven.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Terraform state on city-hall (local)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Remote state on utilidor is ideal long-term but adds setup complexity now.</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Revisit when adding second Terraform operator or CI/CD pipeline.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 workflow JSON committed to Git</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n8n paid tier required for native Git sync; manual export is pragmatic.</w:t>
            </w:r>
          </w:p>
        </w:tc>
        <w:tc>
          <w:tcPr>
            <w:tcW w:type="dxa" w:w="36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Operator must remember to export after workflow changes.</w:t>
            </w:r>
          </w:p>
        </w:tc>
      </w:tr>
    </w:tbl>
    <w:p>
      <w:pPr>
        <w:spacing w:before="80" w:after="80"/>
      </w:pPr>
      <w:r>
        <w:t xml:space="preserve"/>
      </w:r>
    </w:p>
    <w:p>
      <w:r>
        <w:br w:type="page"/>
      </w:r>
    </w:p>
    <w:p>
      <w:pPr>
        <w:pStyle w:val="Heading1"/>
        <w:pBdr>
          <w:bottom w:val="single" w:color="2E75B6" w:sz="6" w:space="1"/>
        </w:pBdr>
        <w:spacing w:before="360" w:after="120"/>
      </w:pPr>
      <w:r>
        <w:rPr>
          <w:rFonts w:ascii="Arial" w:cs="Arial" w:eastAsia="Arial" w:hAnsi="Arial"/>
          <w:b/>
          <w:bCs/>
          <w:color w:val="1F4E79"/>
          <w:sz w:val="32"/>
          <w:szCs w:val="32"/>
        </w:rPr>
        <w:t xml:space="preserve">8. Future Phases</w:t>
      </w:r>
    </w:p>
    <w:p>
      <w:pPr>
        <w:spacing w:before="60" w:after="60"/>
      </w:pPr>
      <w:r>
        <w:rPr>
          <w:rFonts w:ascii="Arial" w:cs="Arial" w:eastAsia="Arial" w:hAnsi="Arial"/>
          <w:sz w:val="22"/>
          <w:szCs w:val="22"/>
        </w:rPr>
        <w:t xml:space="preserve">The following capabilities are explicitly deferred from this implementation but should be considered when extending the pipeline.</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8.1 Application Deployment (Phase 6)</w:t>
      </w:r>
    </w:p>
    <w:p>
      <w:pPr>
        <w:spacing w:before="60" w:after="60"/>
      </w:pPr>
      <w:r>
        <w:rPr>
          <w:rFonts w:ascii="Arial" w:cs="Arial" w:eastAsia="Arial" w:hAnsi="Arial"/>
          <w:sz w:val="22"/>
          <w:szCs w:val="22"/>
        </w:rPr>
        <w:t xml:space="preserve">Once a VM is Active, a second pipeline or Ansible role will deploy the application specified in a NetBox custom field. This phase will define the application role convention and how Semaphore job templates are organized per application.</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8.2 Notifications</w:t>
      </w:r>
    </w:p>
    <w:p>
      <w:pPr>
        <w:spacing w:before="60" w:after="60"/>
      </w:pPr>
      <w:r>
        <w:rPr>
          <w:rFonts w:ascii="Arial" w:cs="Arial" w:eastAsia="Arial" w:hAnsi="Arial"/>
          <w:sz w:val="22"/>
          <w:szCs w:val="22"/>
        </w:rPr>
        <w:t xml:space="preserve">n8n will be extended to send provisioning success/failure notifications. Channel TBD — likely email or a messaging platform. n8n's notification nodes make this a low-effort addition once the core pipeline is stable.</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8.3 Remote Terraform State</w:t>
      </w:r>
    </w:p>
    <w:p>
      <w:pPr>
        <w:spacing w:before="60" w:after="60"/>
      </w:pPr>
      <w:r>
        <w:rPr>
          <w:rFonts w:ascii="Arial" w:cs="Arial" w:eastAsia="Arial" w:hAnsi="Arial"/>
          <w:sz w:val="22"/>
          <w:szCs w:val="22"/>
        </w:rPr>
        <w:t xml:space="preserve">Terraform state currently lives locally on city-hall. When a second operator or CI/CD pipeline needs to run Terraform, state should be migrated to an S3-compatible backend on utilidor (Synology). This prevents state file conflicts and enables collaboration.</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8.4 n8n Git Sync</w:t>
      </w:r>
    </w:p>
    <w:p>
      <w:pPr>
        <w:spacing w:before="60" w:after="60"/>
      </w:pPr>
      <w:r>
        <w:rPr>
          <w:rFonts w:ascii="Arial" w:cs="Arial" w:eastAsia="Arial" w:hAnsi="Arial"/>
          <w:sz w:val="22"/>
          <w:szCs w:val="22"/>
        </w:rPr>
        <w:t xml:space="preserve">If n8n is upgraded to a paid tier, native Git synchronization for workflows eliminates the manual export/commit step. Until then, the JSON export process must be followed after any workflow change.</w:t>
      </w:r>
    </w:p>
    <w:p>
      <w:pPr>
        <w:spacing w:before="80" w:after="80"/>
      </w:pPr>
      <w:r>
        <w:t xml:space="preserve"/>
      </w:r>
    </w:p>
    <w:p>
      <w:pPr>
        <w:pStyle w:val="Heading2"/>
        <w:spacing w:before="240" w:after="80"/>
      </w:pPr>
      <w:r>
        <w:rPr>
          <w:rFonts w:ascii="Arial" w:cs="Arial" w:eastAsia="Arial" w:hAnsi="Arial"/>
          <w:b/>
          <w:bCs/>
          <w:color w:val="2E75B6"/>
          <w:sz w:val="26"/>
          <w:szCs w:val="26"/>
        </w:rPr>
        <w:t xml:space="preserve">8.5 Template Auto-Sync</w:t>
      </w:r>
    </w:p>
    <w:p>
      <w:pPr>
        <w:spacing w:before="60" w:after="60"/>
      </w:pPr>
      <w:r>
        <w:rPr>
          <w:rFonts w:ascii="Arial" w:cs="Arial" w:eastAsia="Arial" w:hAnsi="Arial"/>
          <w:sz w:val="22"/>
          <w:szCs w:val="22"/>
        </w:rPr>
        <w:t xml:space="preserve">The proxmox_template dropdown in NetBox is currently maintained manually. A future enhancement could query the Proxmox API on a schedule and automatically update the NetBox custom field selection options to match available templates on fantasyland.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32"/>
      <w:szCs w:val="32"/>
    </w:rPr>
  </w:style>
  <w:style w:type="paragraph" w:styleId="Heading2">
    <w:name w:val="Heading 2"/>
    <w:basedOn w:val="Normal"/>
    <w:next w:val="Normal"/>
    <w:qFormat/>
    <w:pPr>
      <w:spacing w:before="240" w:after="8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6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2026-02-26T02:03:37.393Z</dcterms:created>
  <dcterms:modified xsi:type="dcterms:W3CDTF">2026-02-26T02:03:37.394Z</dcterms:modified>
</cp:coreProperties>
</file>

<file path=docProps/custom.xml><?xml version="1.0" encoding="utf-8"?>
<Properties xmlns="http://schemas.openxmlformats.org/officeDocument/2006/custom-properties" xmlns:vt="http://schemas.openxmlformats.org/officeDocument/2006/docPropsVTypes"/>
</file>